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trHeight w:val="1437.978515625" w:hRule="atLeast"/>
        </w:trPr>
        <w:tc>
          <w:tcPr>
            <w:shd w:fill="0097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40"/>
                <w:szCs w:val="40"/>
                <w:rtl w:val="0"/>
              </w:rPr>
              <w:t xml:space="preserve">Réunions de rentrée 2021-2022 ► MASTERS/DU/AGRÉGATIONS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4"/>
                <w:szCs w:val="3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4"/>
                <w:szCs w:val="34"/>
                <w:rtl w:val="0"/>
              </w:rPr>
              <w:t xml:space="preserve">--------------------------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4"/>
                <w:szCs w:val="3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4"/>
                <w:szCs w:val="34"/>
                <w:rtl w:val="0"/>
              </w:rPr>
              <w:t xml:space="preserve">■ ■ Portail Lettres, Langues, Arts et Communication ■ ■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"/>
        <w:gridCol w:w="2580"/>
        <w:gridCol w:w="2640"/>
        <w:gridCol w:w="1770"/>
        <w:gridCol w:w="2175"/>
        <w:tblGridChange w:id="0">
          <w:tblGrid>
            <w:gridCol w:w="4770"/>
            <w:gridCol w:w="2580"/>
            <w:gridCol w:w="2640"/>
            <w:gridCol w:w="1770"/>
            <w:gridCol w:w="2175"/>
          </w:tblGrid>
        </w:tblGridChange>
      </w:tblGrid>
      <w:t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MENTION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NIVEAU DE FORMATION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HORAIRE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SALLE/AMPHI</w:t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0"/>
                <w:szCs w:val="30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Parcours Théâtre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15h à 16h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IT 173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ARTS 1 et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Arts 1 et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16h à 17h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IT 173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0"/>
                <w:szCs w:val="30"/>
                <w:rtl w:val="0"/>
              </w:rPr>
              <w:t xml:space="preserve">LEA (Langues Étrangères Appliquées)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.9785156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Langues et Affaires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Internationales - Relations Franco-Italienne (LAI-RFI)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Lundi 6 septembre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17h à 19h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122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Lundi 6 septembre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17h à 19h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122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Traduction et Rédaction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d’Entreprise (TRE)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Lundi 13 septembre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9h à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122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Lundi 6 septembre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9h à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122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4"/>
        <w:gridCol w:w="3345"/>
        <w:gridCol w:w="2820"/>
        <w:gridCol w:w="1920"/>
        <w:gridCol w:w="3075"/>
        <w:tblGridChange w:id="0">
          <w:tblGrid>
            <w:gridCol w:w="2794"/>
            <w:gridCol w:w="3345"/>
            <w:gridCol w:w="2820"/>
            <w:gridCol w:w="1920"/>
            <w:gridCol w:w="3075"/>
          </w:tblGrid>
        </w:tblGridChange>
      </w:tblGrid>
      <w:t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MENTION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NIVEAU DE FORMATION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HORAIRE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SALLE/AMPHI</w:t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2"/>
                <w:szCs w:val="32"/>
                <w:rtl w:val="0"/>
              </w:rPr>
              <w:t xml:space="preserve">LLCER (Langues, Littératures, Civilisations Étrangères et Régionales)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ANGLAIS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Préparation à l’Agrégation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Amphi H 68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Amphi H 68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Amphi H 68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ESPAGNOL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recherche 1 et Master recherche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Mercredi 1er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10h à 11h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105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MEEF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Mercredi 1er septembre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13h30 à 15h30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104</w:t>
            </w:r>
          </w:p>
        </w:tc>
      </w:tr>
      <w:tr>
        <w:trPr>
          <w:trHeight w:val="500.97656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MEEF 2 Stagiaires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Mercredi 1er septembre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En distanciel </w:t>
            </w:r>
            <w:r w:rsidDel="00000000" w:rsidR="00000000" w:rsidRPr="00000000">
              <w:rPr>
                <w:rtl w:val="0"/>
              </w:rPr>
              <w:t xml:space="preserve">: s'inscrire auprès de Mme Di Benedetto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ITALIEN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MEEF 2 - non PFSE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11h à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L 154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MEEF 2 - PFSE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INSPE date encore iconnue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1 Langue et Culture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Italienne (LCI)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10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14h à 15h30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 314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2 Langue et Culture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Italienne (LCI)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10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14h à 15h30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 314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3360"/>
        <w:gridCol w:w="2595"/>
        <w:gridCol w:w="2040"/>
        <w:gridCol w:w="1650"/>
        <w:tblGridChange w:id="0">
          <w:tblGrid>
            <w:gridCol w:w="4290"/>
            <w:gridCol w:w="3360"/>
            <w:gridCol w:w="2595"/>
            <w:gridCol w:w="2040"/>
            <w:gridCol w:w="1650"/>
          </w:tblGrid>
        </w:tblGridChange>
      </w:tblGrid>
      <w:t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20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MENTION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NIVEAU DE FORMATION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20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20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HORAIRE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20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SALLE/AMPHI</w:t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2"/>
                <w:szCs w:val="32"/>
                <w:rtl w:val="0"/>
              </w:rPr>
              <w:t xml:space="preserve">LLCER (Langues, Littératures, Civilisations Étrangères et Régionales)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Master Pro Tradaptation, Sous-Titrages, Doublages (TSD)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Lundi 6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10h à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L 153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0"/>
                <w:szCs w:val="30"/>
                <w:rtl w:val="0"/>
              </w:rPr>
              <w:t xml:space="preserve">LETTRES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.97851562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Lettres Modernes et Classiques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MEEF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15h15 à 18h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MEEF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Lundi 30 août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10h à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339</w:t>
            </w:r>
          </w:p>
        </w:tc>
      </w:tr>
      <w:tr>
        <w:trPr>
          <w:trHeight w:val="685.957031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1 et 2,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Parcours Monde du Document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11h à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339</w:t>
            </w:r>
          </w:p>
        </w:tc>
      </w:tr>
      <w:tr>
        <w:trPr>
          <w:trHeight w:val="1146.91406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1 et 2,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Parcours Lettres Classiques &amp; Modernes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Parcours Lettres à la carte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13h à 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200"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.97656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Agrégation de Lettres Modernes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2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14h à 16h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200"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4"/>
        <w:gridCol w:w="3345"/>
        <w:gridCol w:w="2820"/>
        <w:gridCol w:w="1920"/>
        <w:gridCol w:w="3075"/>
        <w:tblGridChange w:id="0">
          <w:tblGrid>
            <w:gridCol w:w="2794"/>
            <w:gridCol w:w="3345"/>
            <w:gridCol w:w="2820"/>
            <w:gridCol w:w="1920"/>
            <w:gridCol w:w="3075"/>
          </w:tblGrid>
        </w:tblGridChange>
      </w:tblGrid>
      <w:t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MENTION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NIVEAU DE FORMATION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HORAIRE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SALLE/AMPHI</w:t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2"/>
                <w:szCs w:val="32"/>
                <w:rtl w:val="0"/>
              </w:rPr>
              <w:t xml:space="preserve">PHILOSOPHIE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PHILOSOPHIE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 Pro-Philia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14h à 16h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 308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1 - commune à la mention : Civilisations, 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Cultures et Sociétés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9h30 à 10h30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Amphi H 68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1 - spécifique au parcours : Philosophie et Histoire des Idées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10h30 à 11h30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 308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11h30 à 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 308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2"/>
                <w:szCs w:val="32"/>
                <w:rtl w:val="0"/>
              </w:rPr>
              <w:t xml:space="preserve">SCIENCES DU LANGAGE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SCIENCES DU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LANGAGE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10h à 11h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338</w:t>
            </w:r>
          </w:p>
        </w:tc>
      </w:tr>
      <w:tr>
        <w:trPr>
          <w:trHeight w:val="500.97656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11h à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338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8"/>
                <w:szCs w:val="28"/>
                <w:rtl w:val="0"/>
              </w:rPr>
              <w:t xml:space="preserve">Français Langue Étrangère et Seconde (FLES)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10h30 à 11h30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Vendredi 3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11h30 à 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Salle H 331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4"/>
        <w:gridCol w:w="3345"/>
        <w:gridCol w:w="2820"/>
        <w:gridCol w:w="1920"/>
        <w:gridCol w:w="3075"/>
        <w:tblGridChange w:id="0">
          <w:tblGrid>
            <w:gridCol w:w="2794"/>
            <w:gridCol w:w="3345"/>
            <w:gridCol w:w="2820"/>
            <w:gridCol w:w="1920"/>
            <w:gridCol w:w="3075"/>
          </w:tblGrid>
        </w:tblGridChange>
      </w:tblGrid>
      <w:t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MENTION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NIVEAU DE FORMATION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HORAIRE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SALLE/AMPHI</w:t>
            </w:r>
          </w:p>
        </w:tc>
      </w:tr>
      <w:t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434343"/>
                <w:sz w:val="32"/>
                <w:szCs w:val="32"/>
                <w:rtl w:val="0"/>
              </w:rPr>
              <w:t xml:space="preserve">INFORMATION ET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b5394"/>
                <w:sz w:val="26"/>
                <w:szCs w:val="26"/>
                <w:rtl w:val="0"/>
              </w:rPr>
              <w:t xml:space="preserve">Sciences de l’information et de la communication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10h à 11h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Amphi H 61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Jeudi 2 septembre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11h à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Amphi H 61</w:t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.97656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Black">
    <w:embedBold w:fontKey="{00000000-0000-0000-0000-000000000000}" r:id="rId5" w:subsetted="0"/>
    <w:embedBoldItalic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unitoBlack-bold.ttf"/><Relationship Id="rId6" Type="http://schemas.openxmlformats.org/officeDocument/2006/relationships/font" Target="fonts/NunitoBlack-boldItalic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